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9F" w:rsidRDefault="0054709F" w:rsidP="0054709F">
      <w:pPr>
        <w:pStyle w:val="Default"/>
      </w:pPr>
    </w:p>
    <w:p w:rsidR="0054709F" w:rsidRDefault="0054709F" w:rsidP="0054709F">
      <w:pPr>
        <w:pStyle w:val="Pa0"/>
        <w:rPr>
          <w:rFonts w:cs="Adobe Garamond Pro"/>
          <w:color w:val="000000"/>
          <w:sz w:val="40"/>
          <w:szCs w:val="40"/>
        </w:rPr>
      </w:pPr>
      <w:r>
        <w:t xml:space="preserve"> </w:t>
      </w:r>
      <w:r>
        <w:rPr>
          <w:rFonts w:cs="Adobe Garamond Pro"/>
          <w:color w:val="000000"/>
          <w:sz w:val="40"/>
          <w:szCs w:val="40"/>
        </w:rPr>
        <w:t xml:space="preserve">Phillip Adams </w:t>
      </w:r>
    </w:p>
    <w:p w:rsidR="0054709F" w:rsidRPr="0054709F" w:rsidRDefault="0054709F" w:rsidP="0054709F">
      <w:pPr>
        <w:pStyle w:val="Default"/>
      </w:pPr>
    </w:p>
    <w:p w:rsidR="0054709F" w:rsidRDefault="0054709F" w:rsidP="0054709F">
      <w:pPr>
        <w:pStyle w:val="Pa0"/>
        <w:rPr>
          <w:rFonts w:cs="Adobe Garamond Pro"/>
          <w:color w:val="000000"/>
          <w:sz w:val="28"/>
          <w:szCs w:val="28"/>
        </w:rPr>
      </w:pPr>
      <w:r>
        <w:rPr>
          <w:rStyle w:val="A4"/>
        </w:rPr>
        <w:t xml:space="preserve">EDUCATION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 xml:space="preserve">University of Pennsylvania, Philadelphia, PA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 xml:space="preserve">M.F.A. Painting, 2006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 xml:space="preserve">University of Georgia, Athens, GA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 xml:space="preserve">B.F.A. Painting, 2002 </w:t>
      </w:r>
      <w:r w:rsidRPr="0054709F">
        <w:rPr>
          <w:rStyle w:val="A2"/>
          <w:sz w:val="20"/>
          <w:szCs w:val="20"/>
        </w:rPr>
        <w:br/>
      </w:r>
    </w:p>
    <w:p w:rsidR="0054709F" w:rsidRPr="0054709F" w:rsidRDefault="0054709F" w:rsidP="0054709F">
      <w:pPr>
        <w:pStyle w:val="Pa0"/>
        <w:rPr>
          <w:rFonts w:cs="Adobe Garamond Pro"/>
          <w:color w:val="000000"/>
          <w:sz w:val="28"/>
          <w:szCs w:val="28"/>
        </w:rPr>
      </w:pPr>
      <w:r w:rsidRPr="0054709F">
        <w:rPr>
          <w:rStyle w:val="A4"/>
        </w:rPr>
        <w:t xml:space="preserve">EXHIBITIONS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>Shelter</w:t>
      </w:r>
      <w:r w:rsidRPr="0054709F">
        <w:rPr>
          <w:rStyle w:val="A2"/>
          <w:sz w:val="20"/>
          <w:szCs w:val="20"/>
        </w:rPr>
        <w:t xml:space="preserve">, Painted Bride Arts Center, Philadelphia, PA, 2009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>Precedent</w:t>
      </w:r>
      <w:r w:rsidRPr="0054709F">
        <w:rPr>
          <w:rStyle w:val="A2"/>
          <w:sz w:val="20"/>
          <w:szCs w:val="20"/>
        </w:rPr>
        <w:t xml:space="preserve">, University of Pennsylvania, Philadelphia, PA, 2009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>SPRING BREAK</w:t>
      </w:r>
      <w:r w:rsidRPr="0054709F">
        <w:rPr>
          <w:rStyle w:val="A2"/>
          <w:sz w:val="20"/>
          <w:szCs w:val="20"/>
        </w:rPr>
        <w:t xml:space="preserve">, Tiger Strikes Asteroid, Philadelphia, PA, 2009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 xml:space="preserve">Getting Ready for the Prom, </w:t>
      </w:r>
      <w:r w:rsidRPr="0054709F">
        <w:rPr>
          <w:rStyle w:val="A2"/>
          <w:sz w:val="20"/>
          <w:szCs w:val="20"/>
        </w:rPr>
        <w:t xml:space="preserve">Tiger Strikes Asteroid, </w:t>
      </w:r>
      <w:proofErr w:type="spellStart"/>
      <w:r w:rsidRPr="0054709F">
        <w:rPr>
          <w:rStyle w:val="A2"/>
          <w:sz w:val="20"/>
          <w:szCs w:val="20"/>
        </w:rPr>
        <w:t>Philadellphia</w:t>
      </w:r>
      <w:proofErr w:type="spellEnd"/>
      <w:r w:rsidRPr="0054709F">
        <w:rPr>
          <w:rStyle w:val="A2"/>
          <w:sz w:val="20"/>
          <w:szCs w:val="20"/>
        </w:rPr>
        <w:t xml:space="preserve">, PA, 2009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>A Closer Look 7</w:t>
      </w:r>
      <w:r w:rsidRPr="0054709F">
        <w:rPr>
          <w:rStyle w:val="A2"/>
          <w:sz w:val="20"/>
          <w:szCs w:val="20"/>
        </w:rPr>
        <w:t xml:space="preserve">, Arcadia University, Glenside, PA, 2008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>The Race Show</w:t>
      </w:r>
      <w:r w:rsidRPr="0054709F">
        <w:rPr>
          <w:rStyle w:val="A2"/>
          <w:sz w:val="20"/>
          <w:szCs w:val="20"/>
        </w:rPr>
        <w:t xml:space="preserve">, </w:t>
      </w:r>
      <w:proofErr w:type="gramStart"/>
      <w:r w:rsidRPr="0054709F">
        <w:rPr>
          <w:rStyle w:val="A2"/>
          <w:sz w:val="20"/>
          <w:szCs w:val="20"/>
        </w:rPr>
        <w:t>The</w:t>
      </w:r>
      <w:proofErr w:type="gramEnd"/>
      <w:r w:rsidRPr="0054709F">
        <w:rPr>
          <w:rStyle w:val="A2"/>
          <w:sz w:val="20"/>
          <w:szCs w:val="20"/>
        </w:rPr>
        <w:t xml:space="preserve"> Whole Gallery, Baltimore MD, 2007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>Five Fingers</w:t>
      </w:r>
      <w:r w:rsidRPr="0054709F">
        <w:rPr>
          <w:rStyle w:val="A2"/>
          <w:sz w:val="20"/>
          <w:szCs w:val="20"/>
        </w:rPr>
        <w:t xml:space="preserve">, Media Bureau, Philadelphia PA, 2007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>15 Minutes</w:t>
      </w:r>
      <w:r w:rsidRPr="0054709F">
        <w:rPr>
          <w:rStyle w:val="A2"/>
          <w:sz w:val="20"/>
          <w:szCs w:val="20"/>
        </w:rPr>
        <w:t xml:space="preserve">, Project 4, Washington DC, 2006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>Open Video Call</w:t>
      </w:r>
      <w:r w:rsidRPr="0054709F">
        <w:rPr>
          <w:rStyle w:val="A2"/>
          <w:sz w:val="20"/>
          <w:szCs w:val="20"/>
        </w:rPr>
        <w:t xml:space="preserve">, Institute of Contemporary Art, Philadelphia PA, 2006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 xml:space="preserve">Five </w:t>
      </w:r>
      <w:proofErr w:type="gramStart"/>
      <w:r w:rsidRPr="0054709F">
        <w:rPr>
          <w:rStyle w:val="A2"/>
          <w:i/>
          <w:iCs/>
          <w:sz w:val="20"/>
          <w:szCs w:val="20"/>
        </w:rPr>
        <w:t>Into</w:t>
      </w:r>
      <w:proofErr w:type="gramEnd"/>
      <w:r w:rsidRPr="0054709F">
        <w:rPr>
          <w:rStyle w:val="A2"/>
          <w:i/>
          <w:iCs/>
          <w:sz w:val="20"/>
          <w:szCs w:val="20"/>
        </w:rPr>
        <w:t xml:space="preserve"> One</w:t>
      </w:r>
      <w:r w:rsidRPr="0054709F">
        <w:rPr>
          <w:rStyle w:val="A2"/>
          <w:sz w:val="20"/>
          <w:szCs w:val="20"/>
        </w:rPr>
        <w:t xml:space="preserve">, Philadelphia Sculptors, Moore College of Art and Design, 2006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>Works on Paper</w:t>
      </w:r>
      <w:r w:rsidRPr="0054709F">
        <w:rPr>
          <w:rStyle w:val="A2"/>
          <w:sz w:val="20"/>
          <w:szCs w:val="20"/>
        </w:rPr>
        <w:t xml:space="preserve">, Arcadia University, Philadelphia PA, 2006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 xml:space="preserve">Show Me Where the Devil Bit You, </w:t>
      </w:r>
      <w:r w:rsidRPr="0054709F">
        <w:rPr>
          <w:rStyle w:val="A2"/>
          <w:sz w:val="20"/>
          <w:szCs w:val="20"/>
        </w:rPr>
        <w:t xml:space="preserve">Tower Gallery, Philadelphia PA, 2006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 xml:space="preserve">Robots, </w:t>
      </w:r>
      <w:r w:rsidRPr="0054709F">
        <w:rPr>
          <w:rStyle w:val="A2"/>
          <w:sz w:val="20"/>
          <w:szCs w:val="20"/>
        </w:rPr>
        <w:t xml:space="preserve">G.S.C., University of Pennsylvania, Philadelphia PA, 2006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 xml:space="preserve">RAW, </w:t>
      </w:r>
      <w:r w:rsidRPr="0054709F">
        <w:rPr>
          <w:rStyle w:val="A2"/>
          <w:sz w:val="20"/>
          <w:szCs w:val="20"/>
        </w:rPr>
        <w:t xml:space="preserve">School of Design, University of Pennsylvania, Philadelphia, PA, 2005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 xml:space="preserve">Unclose Our Eyes, </w:t>
      </w:r>
      <w:r w:rsidRPr="0054709F">
        <w:rPr>
          <w:rStyle w:val="A2"/>
          <w:sz w:val="20"/>
          <w:szCs w:val="20"/>
        </w:rPr>
        <w:t xml:space="preserve">TVSA Architecture Firm, Atlanta, GA, 2004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 xml:space="preserve">Recent Work, </w:t>
      </w:r>
      <w:r w:rsidRPr="0054709F">
        <w:rPr>
          <w:rStyle w:val="A2"/>
          <w:sz w:val="20"/>
          <w:szCs w:val="20"/>
        </w:rPr>
        <w:t xml:space="preserve">Healing Arts Centre, Athens, GA, 2003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 xml:space="preserve">Salon International, Greenhouse Gallery, San Antonio TX, 2003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i/>
          <w:iCs/>
          <w:sz w:val="20"/>
          <w:szCs w:val="20"/>
        </w:rPr>
        <w:t xml:space="preserve">Self Titled, </w:t>
      </w:r>
      <w:r w:rsidRPr="0054709F">
        <w:rPr>
          <w:rStyle w:val="A2"/>
          <w:sz w:val="20"/>
          <w:szCs w:val="20"/>
        </w:rPr>
        <w:t xml:space="preserve">Lamar Dodd School of Art, Athens GA, 2002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 xml:space="preserve">Clayton Street Gallery, Athens GA, 2002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 xml:space="preserve">27th Juried Exhibition, Lyndon House Arts Center, Athens GA, 2002 </w:t>
      </w:r>
      <w:r w:rsidRPr="0054709F">
        <w:rPr>
          <w:rStyle w:val="A2"/>
          <w:sz w:val="20"/>
          <w:szCs w:val="20"/>
        </w:rPr>
        <w:br/>
      </w:r>
    </w:p>
    <w:p w:rsidR="0054709F" w:rsidRPr="0054709F" w:rsidRDefault="0054709F" w:rsidP="0054709F">
      <w:pPr>
        <w:pStyle w:val="Pa0"/>
        <w:rPr>
          <w:rFonts w:cs="Adobe Garamond Pro"/>
          <w:color w:val="000000"/>
          <w:sz w:val="28"/>
          <w:szCs w:val="28"/>
        </w:rPr>
      </w:pPr>
      <w:r w:rsidRPr="0054709F">
        <w:rPr>
          <w:rStyle w:val="A4"/>
        </w:rPr>
        <w:t xml:space="preserve">COLLECTIONS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 xml:space="preserve">Art Bank, DC Commission on the Arts and Humanities, Washington DC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 xml:space="preserve">Lyndon House Arts Center, Athens GA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 xml:space="preserve">The University of Georgia, African Studies, Athens GA </w:t>
      </w:r>
      <w:r w:rsidRPr="0054709F">
        <w:rPr>
          <w:rStyle w:val="A2"/>
          <w:sz w:val="20"/>
          <w:szCs w:val="20"/>
        </w:rPr>
        <w:br/>
      </w:r>
    </w:p>
    <w:p w:rsidR="0054709F" w:rsidRPr="0054709F" w:rsidRDefault="0054709F" w:rsidP="0054709F">
      <w:pPr>
        <w:pStyle w:val="Pa0"/>
        <w:rPr>
          <w:rFonts w:cs="Adobe Garamond Pro"/>
          <w:color w:val="000000"/>
          <w:sz w:val="28"/>
          <w:szCs w:val="28"/>
        </w:rPr>
      </w:pPr>
      <w:r w:rsidRPr="0054709F">
        <w:rPr>
          <w:rStyle w:val="A4"/>
        </w:rPr>
        <w:t xml:space="preserve">GRANTS/AWARDS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 xml:space="preserve">Charles Addams Memorial Award, 2006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 xml:space="preserve">CGS Teaching Assistantships, University of Pennsylvania, 2005-2006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 xml:space="preserve">Purchase Award, Lyndon House Arts Center </w:t>
      </w:r>
      <w:r w:rsidRPr="0054709F">
        <w:rPr>
          <w:rStyle w:val="A2"/>
          <w:sz w:val="20"/>
          <w:szCs w:val="20"/>
        </w:rPr>
        <w:br/>
      </w:r>
    </w:p>
    <w:p w:rsidR="0054709F" w:rsidRPr="0054709F" w:rsidRDefault="0054709F" w:rsidP="0054709F">
      <w:pPr>
        <w:pStyle w:val="Pa0"/>
        <w:rPr>
          <w:rFonts w:cs="Adobe Garamond Pro"/>
          <w:color w:val="000000"/>
          <w:sz w:val="28"/>
          <w:szCs w:val="28"/>
        </w:rPr>
      </w:pPr>
      <w:r w:rsidRPr="0054709F">
        <w:rPr>
          <w:rStyle w:val="A4"/>
        </w:rPr>
        <w:t xml:space="preserve">PUBLICATIONS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 xml:space="preserve">Big and Bigger–Adams and </w:t>
      </w:r>
      <w:proofErr w:type="spellStart"/>
      <w:r w:rsidRPr="0054709F">
        <w:rPr>
          <w:rStyle w:val="A2"/>
          <w:sz w:val="20"/>
          <w:szCs w:val="20"/>
        </w:rPr>
        <w:t>Monnier</w:t>
      </w:r>
      <w:proofErr w:type="spellEnd"/>
      <w:r w:rsidRPr="0054709F">
        <w:rPr>
          <w:rStyle w:val="A2"/>
          <w:sz w:val="20"/>
          <w:szCs w:val="20"/>
        </w:rPr>
        <w:t xml:space="preserve"> on First Friday, Libby Rosof, theartblog.org, April 7, 2009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 xml:space="preserve">Philadelphia Inquirer, “More Than Meets the Eye”, Edward </w:t>
      </w:r>
      <w:proofErr w:type="spellStart"/>
      <w:r w:rsidRPr="0054709F">
        <w:rPr>
          <w:rStyle w:val="A2"/>
          <w:sz w:val="20"/>
          <w:szCs w:val="20"/>
        </w:rPr>
        <w:t>Sozanski</w:t>
      </w:r>
      <w:proofErr w:type="spellEnd"/>
      <w:r w:rsidRPr="0054709F">
        <w:rPr>
          <w:rStyle w:val="A2"/>
          <w:sz w:val="20"/>
          <w:szCs w:val="20"/>
        </w:rPr>
        <w:t xml:space="preserve">, November 23, 2008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>Philadelphia Weekly, “A Closer Look 7.</w:t>
      </w:r>
      <w:proofErr w:type="gramStart"/>
      <w:r w:rsidRPr="0054709F">
        <w:rPr>
          <w:rStyle w:val="A2"/>
          <w:sz w:val="20"/>
          <w:szCs w:val="20"/>
        </w:rPr>
        <w:t>”,</w:t>
      </w:r>
      <w:proofErr w:type="gramEnd"/>
      <w:r w:rsidRPr="0054709F">
        <w:rPr>
          <w:rStyle w:val="A2"/>
          <w:sz w:val="20"/>
          <w:szCs w:val="20"/>
        </w:rPr>
        <w:t xml:space="preserve"> Roberta Fallon, December 3, 2008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>Washington Post, “</w:t>
      </w:r>
      <w:proofErr w:type="spellStart"/>
      <w:r w:rsidRPr="0054709F">
        <w:rPr>
          <w:rStyle w:val="A2"/>
          <w:sz w:val="20"/>
          <w:szCs w:val="20"/>
        </w:rPr>
        <w:t>Warholian</w:t>
      </w:r>
      <w:proofErr w:type="spellEnd"/>
      <w:r w:rsidRPr="0054709F">
        <w:rPr>
          <w:rStyle w:val="A2"/>
          <w:sz w:val="20"/>
          <w:szCs w:val="20"/>
        </w:rPr>
        <w:t xml:space="preserve"> Moments”, </w:t>
      </w:r>
      <w:proofErr w:type="spellStart"/>
      <w:r w:rsidRPr="0054709F">
        <w:rPr>
          <w:rStyle w:val="A2"/>
          <w:sz w:val="20"/>
          <w:szCs w:val="20"/>
        </w:rPr>
        <w:t>Lavanya</w:t>
      </w:r>
      <w:proofErr w:type="spellEnd"/>
      <w:r w:rsidRPr="0054709F">
        <w:rPr>
          <w:rStyle w:val="A2"/>
          <w:sz w:val="20"/>
          <w:szCs w:val="20"/>
        </w:rPr>
        <w:t xml:space="preserve"> </w:t>
      </w:r>
      <w:proofErr w:type="spellStart"/>
      <w:r w:rsidRPr="0054709F">
        <w:rPr>
          <w:rStyle w:val="A2"/>
          <w:sz w:val="20"/>
          <w:szCs w:val="20"/>
        </w:rPr>
        <w:t>Ramanathan</w:t>
      </w:r>
      <w:proofErr w:type="spellEnd"/>
      <w:r w:rsidRPr="0054709F">
        <w:rPr>
          <w:rStyle w:val="A2"/>
          <w:sz w:val="20"/>
          <w:szCs w:val="20"/>
        </w:rPr>
        <w:t xml:space="preserve">, August 19, 2006 </w:t>
      </w:r>
    </w:p>
    <w:p w:rsidR="0054709F" w:rsidRPr="0054709F" w:rsidRDefault="0054709F" w:rsidP="0054709F">
      <w:pPr>
        <w:pStyle w:val="Pa0"/>
        <w:ind w:left="720"/>
        <w:rPr>
          <w:rFonts w:cs="Adobe Garamond Pro"/>
          <w:color w:val="000000"/>
          <w:sz w:val="20"/>
          <w:szCs w:val="20"/>
        </w:rPr>
      </w:pPr>
      <w:r w:rsidRPr="0054709F">
        <w:rPr>
          <w:rStyle w:val="A2"/>
          <w:sz w:val="20"/>
          <w:szCs w:val="20"/>
        </w:rPr>
        <w:t xml:space="preserve">Philadelphia Weekly, “Arcadia Fire”, Roberta Fallon, April 2006 </w:t>
      </w:r>
    </w:p>
    <w:p w:rsidR="00BA3821" w:rsidRPr="0054709F" w:rsidRDefault="0054709F" w:rsidP="0054709F">
      <w:pPr>
        <w:ind w:left="720"/>
        <w:rPr>
          <w:sz w:val="20"/>
          <w:szCs w:val="20"/>
        </w:rPr>
      </w:pPr>
      <w:r w:rsidRPr="0054709F">
        <w:rPr>
          <w:rStyle w:val="A2"/>
          <w:sz w:val="20"/>
          <w:szCs w:val="20"/>
        </w:rPr>
        <w:t>Marquee Magazine, “Shifting Layers, Finding the Whole”, Mary Jessica</w:t>
      </w:r>
    </w:p>
    <w:sectPr w:rsidR="00BA3821" w:rsidRPr="0054709F" w:rsidSect="0054709F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09F"/>
    <w:rsid w:val="0054709F"/>
    <w:rsid w:val="006A2219"/>
    <w:rsid w:val="00BA3821"/>
    <w:rsid w:val="00C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709F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709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4709F"/>
    <w:rPr>
      <w:rFonts w:cs="Adobe Garamond Pro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54709F"/>
    <w:rPr>
      <w:rFonts w:cs="Adobe Garamond Pro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>Seraphin Gallery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Rohina Iqbal</dc:creator>
  <cp:keywords/>
  <dc:description/>
  <cp:lastModifiedBy>Lorraine Seraphin</cp:lastModifiedBy>
  <cp:revision>2</cp:revision>
  <dcterms:created xsi:type="dcterms:W3CDTF">2010-05-25T19:18:00Z</dcterms:created>
  <dcterms:modified xsi:type="dcterms:W3CDTF">2010-05-25T19:18:00Z</dcterms:modified>
</cp:coreProperties>
</file>